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20B2" w14:textId="77777777" w:rsidR="003316C4" w:rsidRDefault="003316C4" w:rsidP="003316C4">
      <w:pPr>
        <w:jc w:val="center"/>
        <w:rPr>
          <w:rFonts w:asciiTheme="majorHAnsi" w:hAnsiTheme="majorHAnsi" w:cstheme="majorHAnsi"/>
          <w:u w:val="single"/>
        </w:rPr>
      </w:pPr>
      <w:r w:rsidRPr="001E0C40">
        <w:rPr>
          <w:rFonts w:asciiTheme="majorHAnsi" w:hAnsiTheme="majorHAnsi" w:cstheme="majorHAnsi"/>
          <w:u w:val="single"/>
        </w:rPr>
        <w:t xml:space="preserve">Two Announcements </w:t>
      </w:r>
      <w:r>
        <w:rPr>
          <w:rFonts w:asciiTheme="majorHAnsi" w:hAnsiTheme="majorHAnsi" w:cstheme="majorHAnsi"/>
          <w:u w:val="single"/>
        </w:rPr>
        <w:t>W</w:t>
      </w:r>
      <w:r w:rsidRPr="001E0C40">
        <w:rPr>
          <w:rFonts w:asciiTheme="majorHAnsi" w:hAnsiTheme="majorHAnsi" w:cstheme="majorHAnsi"/>
          <w:u w:val="single"/>
        </w:rPr>
        <w:t>hich Reveal Christ</w:t>
      </w:r>
      <w:r>
        <w:rPr>
          <w:rFonts w:asciiTheme="majorHAnsi" w:hAnsiTheme="majorHAnsi" w:cstheme="majorHAnsi"/>
          <w:u w:val="single"/>
        </w:rPr>
        <w:t xml:space="preserve"> </w:t>
      </w:r>
      <w:r w:rsidRPr="001E0C40">
        <w:rPr>
          <w:rFonts w:asciiTheme="majorHAnsi" w:hAnsiTheme="majorHAnsi" w:cstheme="majorHAnsi"/>
          <w:u w:val="single"/>
        </w:rPr>
        <w:t xml:space="preserve">as </w:t>
      </w:r>
      <w:r>
        <w:rPr>
          <w:rFonts w:asciiTheme="majorHAnsi" w:hAnsiTheme="majorHAnsi" w:cstheme="majorHAnsi"/>
          <w:u w:val="single"/>
        </w:rPr>
        <w:t xml:space="preserve">the </w:t>
      </w:r>
      <w:r w:rsidRPr="001E0C40">
        <w:rPr>
          <w:rFonts w:asciiTheme="majorHAnsi" w:hAnsiTheme="majorHAnsi" w:cstheme="majorHAnsi"/>
          <w:u w:val="single"/>
        </w:rPr>
        <w:t xml:space="preserve">Triumphant and Glorified King of the World </w:t>
      </w:r>
    </w:p>
    <w:p w14:paraId="5679467F" w14:textId="77777777" w:rsidR="003316C4" w:rsidRPr="001E0C40" w:rsidRDefault="003316C4" w:rsidP="003316C4">
      <w:pPr>
        <w:jc w:val="center"/>
        <w:rPr>
          <w:rFonts w:asciiTheme="majorHAnsi" w:hAnsiTheme="majorHAnsi" w:cstheme="majorHAnsi"/>
          <w:u w:val="single"/>
        </w:rPr>
      </w:pPr>
      <w:r w:rsidRPr="001E0C40">
        <w:rPr>
          <w:rFonts w:asciiTheme="majorHAnsi" w:hAnsiTheme="majorHAnsi" w:cstheme="majorHAnsi"/>
          <w:u w:val="single"/>
        </w:rPr>
        <w:t>(John 12:20-36)</w:t>
      </w:r>
    </w:p>
    <w:p w14:paraId="05925D51" w14:textId="77777777" w:rsidR="003316C4" w:rsidRPr="00151732" w:rsidRDefault="003316C4" w:rsidP="003316C4">
      <w:pPr>
        <w:jc w:val="center"/>
        <w:rPr>
          <w:rFonts w:asciiTheme="majorHAnsi" w:hAnsiTheme="majorHAnsi" w:cstheme="majorHAnsi"/>
        </w:rPr>
      </w:pPr>
    </w:p>
    <w:p w14:paraId="5B12A479" w14:textId="77777777" w:rsidR="003316C4" w:rsidRDefault="003316C4" w:rsidP="003316C4">
      <w:pPr>
        <w:pStyle w:val="ListParagraph"/>
        <w:numPr>
          <w:ilvl w:val="0"/>
          <w:numId w:val="1"/>
        </w:numPr>
        <w:contextualSpacing w:val="0"/>
        <w:rPr>
          <w:rFonts w:asciiTheme="majorHAnsi" w:hAnsiTheme="majorHAnsi" w:cstheme="majorHAnsi"/>
        </w:rPr>
      </w:pPr>
      <w:r>
        <w:rPr>
          <w:rFonts w:asciiTheme="majorHAnsi" w:hAnsiTheme="majorHAnsi" w:cstheme="majorHAnsi"/>
        </w:rPr>
        <w:t>Christ announces the arrival of His hour (vv.20-26)</w:t>
      </w:r>
    </w:p>
    <w:p w14:paraId="753C8AB3" w14:textId="77777777" w:rsidR="003316C4" w:rsidRDefault="003316C4" w:rsidP="003316C4">
      <w:pPr>
        <w:pStyle w:val="ListParagraph"/>
        <w:contextualSpacing w:val="0"/>
        <w:rPr>
          <w:rFonts w:asciiTheme="majorHAnsi" w:hAnsiTheme="majorHAnsi" w:cstheme="majorHAnsi"/>
        </w:rPr>
      </w:pPr>
    </w:p>
    <w:p w14:paraId="2EA1DF94" w14:textId="77777777" w:rsidR="003316C4" w:rsidRDefault="003316C4" w:rsidP="003316C4">
      <w:pPr>
        <w:pStyle w:val="ListParagraph"/>
        <w:numPr>
          <w:ilvl w:val="0"/>
          <w:numId w:val="1"/>
        </w:numPr>
        <w:contextualSpacing w:val="0"/>
        <w:rPr>
          <w:rFonts w:asciiTheme="majorHAnsi" w:hAnsiTheme="majorHAnsi" w:cstheme="majorHAnsi"/>
        </w:rPr>
      </w:pPr>
      <w:r>
        <w:rPr>
          <w:rFonts w:asciiTheme="majorHAnsi" w:hAnsiTheme="majorHAnsi" w:cstheme="majorHAnsi"/>
        </w:rPr>
        <w:t>Christ announces His devotion to this hour (vv.27-36)</w:t>
      </w:r>
    </w:p>
    <w:p w14:paraId="130AEFA2" w14:textId="77777777" w:rsidR="003316C4" w:rsidRDefault="003316C4" w:rsidP="003316C4">
      <w:pPr>
        <w:pStyle w:val="ListParagraph"/>
        <w:numPr>
          <w:ilvl w:val="1"/>
          <w:numId w:val="1"/>
        </w:numPr>
        <w:contextualSpacing w:val="0"/>
        <w:rPr>
          <w:rFonts w:asciiTheme="majorHAnsi" w:hAnsiTheme="majorHAnsi" w:cstheme="majorHAnsi"/>
        </w:rPr>
      </w:pPr>
      <w:r>
        <w:rPr>
          <w:rFonts w:asciiTheme="majorHAnsi" w:hAnsiTheme="majorHAnsi" w:cstheme="majorHAnsi"/>
        </w:rPr>
        <w:t>Jesus glorifies the Father through His suffering in this hour (vv.27-28)</w:t>
      </w:r>
    </w:p>
    <w:p w14:paraId="2597DC8A" w14:textId="77777777" w:rsidR="003316C4" w:rsidRDefault="003316C4" w:rsidP="003316C4">
      <w:pPr>
        <w:pStyle w:val="ListParagraph"/>
        <w:numPr>
          <w:ilvl w:val="2"/>
          <w:numId w:val="1"/>
        </w:numPr>
        <w:contextualSpacing w:val="0"/>
        <w:rPr>
          <w:rFonts w:asciiTheme="majorHAnsi" w:hAnsiTheme="majorHAnsi" w:cstheme="majorHAnsi"/>
        </w:rPr>
      </w:pPr>
      <w:r>
        <w:rPr>
          <w:rFonts w:asciiTheme="majorHAnsi" w:hAnsiTheme="majorHAnsi" w:cstheme="majorHAnsi"/>
        </w:rPr>
        <w:t>Jesus discloses His deep turmoil on account of this hour (v.27; cf. Mark 14:35; 1 John 2:2)</w:t>
      </w:r>
    </w:p>
    <w:p w14:paraId="4DF466EF" w14:textId="77777777" w:rsidR="003316C4" w:rsidRPr="002C6C40" w:rsidRDefault="003316C4" w:rsidP="003316C4">
      <w:pPr>
        <w:pStyle w:val="ListParagraph"/>
        <w:ind w:left="2160"/>
        <w:contextualSpacing w:val="0"/>
        <w:rPr>
          <w:rFonts w:asciiTheme="majorHAnsi" w:hAnsiTheme="majorHAnsi" w:cstheme="majorHAnsi"/>
          <w:i/>
          <w:iCs/>
        </w:rPr>
      </w:pPr>
      <w:r w:rsidRPr="002C6C40">
        <w:rPr>
          <w:rFonts w:asciiTheme="majorHAnsi" w:hAnsiTheme="majorHAnsi" w:cstheme="majorHAnsi"/>
          <w:i/>
          <w:iCs/>
        </w:rPr>
        <w:t>“The death which he underwent must therefore have been full of horror, because he could not render satisfaction for us, without feeling, in his own experience, the dreadful judgment of God; and hence we come to know more fully the enormity of sin, for which the heavenly Father exacted so dreadful a punishment from His only begotten Son. Let us therefore know, that death was not a sport and amusement to Christ, but that he endured the severest torments on our account.”</w:t>
      </w:r>
      <w:r>
        <w:rPr>
          <w:rFonts w:asciiTheme="majorHAnsi" w:hAnsiTheme="majorHAnsi" w:cstheme="majorHAnsi"/>
          <w:i/>
          <w:iCs/>
        </w:rPr>
        <w:t xml:space="preserve"> (Calvin)</w:t>
      </w:r>
    </w:p>
    <w:p w14:paraId="341DBFA2" w14:textId="77777777" w:rsidR="003316C4" w:rsidRDefault="003316C4" w:rsidP="003316C4">
      <w:pPr>
        <w:pStyle w:val="ListParagraph"/>
        <w:numPr>
          <w:ilvl w:val="2"/>
          <w:numId w:val="1"/>
        </w:numPr>
        <w:contextualSpacing w:val="0"/>
        <w:rPr>
          <w:rFonts w:asciiTheme="majorHAnsi" w:hAnsiTheme="majorHAnsi" w:cstheme="majorHAnsi"/>
        </w:rPr>
      </w:pPr>
      <w:r>
        <w:rPr>
          <w:rFonts w:asciiTheme="majorHAnsi" w:hAnsiTheme="majorHAnsi" w:cstheme="majorHAnsi"/>
        </w:rPr>
        <w:t>Jesus declares His deeper desire for the Father’s glory (v.28)</w:t>
      </w:r>
    </w:p>
    <w:p w14:paraId="744D7766" w14:textId="77777777" w:rsidR="003316C4" w:rsidRDefault="003316C4" w:rsidP="003316C4">
      <w:pPr>
        <w:pStyle w:val="ListParagraph"/>
        <w:ind w:left="2160"/>
        <w:contextualSpacing w:val="0"/>
        <w:rPr>
          <w:rFonts w:asciiTheme="majorHAnsi" w:hAnsiTheme="majorHAnsi" w:cstheme="majorHAnsi"/>
        </w:rPr>
      </w:pPr>
    </w:p>
    <w:p w14:paraId="5AEA842E" w14:textId="77777777" w:rsidR="003316C4" w:rsidRDefault="003316C4" w:rsidP="003316C4">
      <w:pPr>
        <w:pStyle w:val="ListParagraph"/>
        <w:numPr>
          <w:ilvl w:val="1"/>
          <w:numId w:val="1"/>
        </w:numPr>
        <w:contextualSpacing w:val="0"/>
        <w:rPr>
          <w:rFonts w:asciiTheme="majorHAnsi" w:hAnsiTheme="majorHAnsi" w:cstheme="majorHAnsi"/>
        </w:rPr>
      </w:pPr>
      <w:r>
        <w:rPr>
          <w:rFonts w:asciiTheme="majorHAnsi" w:hAnsiTheme="majorHAnsi" w:cstheme="majorHAnsi"/>
        </w:rPr>
        <w:t>Jesus triumphs over the world and the Devil in this hour (vv.29-33)</w:t>
      </w:r>
    </w:p>
    <w:p w14:paraId="71DDC9ED" w14:textId="77777777" w:rsidR="003316C4" w:rsidRDefault="003316C4" w:rsidP="003316C4">
      <w:pPr>
        <w:pStyle w:val="ListParagraph"/>
        <w:numPr>
          <w:ilvl w:val="2"/>
          <w:numId w:val="1"/>
        </w:numPr>
        <w:contextualSpacing w:val="0"/>
        <w:rPr>
          <w:rFonts w:asciiTheme="majorHAnsi" w:hAnsiTheme="majorHAnsi" w:cstheme="majorHAnsi"/>
        </w:rPr>
      </w:pPr>
      <w:r>
        <w:rPr>
          <w:rFonts w:asciiTheme="majorHAnsi" w:hAnsiTheme="majorHAnsi" w:cstheme="majorHAnsi"/>
        </w:rPr>
        <w:t>The hard-hearted ignorance of the crowd (v.29-30; cf. 8:43-44)</w:t>
      </w:r>
    </w:p>
    <w:p w14:paraId="6498748B" w14:textId="77777777" w:rsidR="003316C4" w:rsidRDefault="003316C4" w:rsidP="003316C4">
      <w:pPr>
        <w:pStyle w:val="ListParagraph"/>
        <w:numPr>
          <w:ilvl w:val="2"/>
          <w:numId w:val="1"/>
        </w:numPr>
        <w:contextualSpacing w:val="0"/>
        <w:rPr>
          <w:rFonts w:asciiTheme="majorHAnsi" w:hAnsiTheme="majorHAnsi" w:cstheme="majorHAnsi"/>
        </w:rPr>
      </w:pPr>
      <w:r>
        <w:rPr>
          <w:rFonts w:asciiTheme="majorHAnsi" w:hAnsiTheme="majorHAnsi" w:cstheme="majorHAnsi"/>
        </w:rPr>
        <w:t>The triumphant power of Christ’s death (vv.31-33)</w:t>
      </w:r>
    </w:p>
    <w:p w14:paraId="47BBE49E" w14:textId="77777777" w:rsidR="003316C4" w:rsidRDefault="003316C4" w:rsidP="003316C4">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His death would </w:t>
      </w:r>
      <w:r w:rsidRPr="003B7246">
        <w:rPr>
          <w:rFonts w:asciiTheme="majorHAnsi" w:hAnsiTheme="majorHAnsi" w:cstheme="majorHAnsi"/>
          <w:u w:val="single"/>
        </w:rPr>
        <w:t>judge</w:t>
      </w:r>
      <w:r>
        <w:rPr>
          <w:rFonts w:asciiTheme="majorHAnsi" w:hAnsiTheme="majorHAnsi" w:cstheme="majorHAnsi"/>
        </w:rPr>
        <w:t xml:space="preserve"> the world (v.31a; cf. 3:19-21)</w:t>
      </w:r>
    </w:p>
    <w:p w14:paraId="0E3E5F5D" w14:textId="77777777" w:rsidR="003316C4" w:rsidRPr="008C28F5" w:rsidRDefault="003316C4" w:rsidP="003316C4">
      <w:pPr>
        <w:pStyle w:val="ListParagraph"/>
        <w:ind w:left="2880"/>
        <w:contextualSpacing w:val="0"/>
        <w:rPr>
          <w:rFonts w:asciiTheme="majorHAnsi" w:hAnsiTheme="majorHAnsi" w:cstheme="majorHAnsi"/>
          <w:i/>
          <w:iCs/>
        </w:rPr>
      </w:pPr>
      <w:r w:rsidRPr="008C28F5">
        <w:rPr>
          <w:rFonts w:asciiTheme="majorHAnsi" w:hAnsiTheme="majorHAnsi" w:cstheme="majorHAnsi"/>
          <w:i/>
          <w:iCs/>
        </w:rPr>
        <w:t xml:space="preserve">“The world thought it was passing judgment on Jesus, not only as it perpetually debated who he was…but climactically in the cross. </w:t>
      </w:r>
      <w:proofErr w:type="gramStart"/>
      <w:r w:rsidRPr="008C28F5">
        <w:rPr>
          <w:rFonts w:asciiTheme="majorHAnsi" w:hAnsiTheme="majorHAnsi" w:cstheme="majorHAnsi"/>
          <w:i/>
          <w:iCs/>
        </w:rPr>
        <w:t>In reality, the</w:t>
      </w:r>
      <w:proofErr w:type="gramEnd"/>
      <w:r w:rsidRPr="008C28F5">
        <w:rPr>
          <w:rFonts w:asciiTheme="majorHAnsi" w:hAnsiTheme="majorHAnsi" w:cstheme="majorHAnsi"/>
          <w:i/>
          <w:iCs/>
        </w:rPr>
        <w:t xml:space="preserve"> cross was passing judgment on them.”</w:t>
      </w:r>
      <w:r>
        <w:rPr>
          <w:rFonts w:asciiTheme="majorHAnsi" w:hAnsiTheme="majorHAnsi" w:cstheme="majorHAnsi"/>
          <w:i/>
          <w:iCs/>
        </w:rPr>
        <w:t xml:space="preserve"> (Carson)</w:t>
      </w:r>
    </w:p>
    <w:p w14:paraId="09DD1DB9" w14:textId="77777777" w:rsidR="003316C4" w:rsidRDefault="003316C4" w:rsidP="003316C4">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His death would </w:t>
      </w:r>
      <w:r w:rsidRPr="003B7246">
        <w:rPr>
          <w:rFonts w:asciiTheme="majorHAnsi" w:hAnsiTheme="majorHAnsi" w:cstheme="majorHAnsi"/>
          <w:u w:val="single"/>
        </w:rPr>
        <w:t>defeat</w:t>
      </w:r>
      <w:r>
        <w:rPr>
          <w:rFonts w:asciiTheme="majorHAnsi" w:hAnsiTheme="majorHAnsi" w:cstheme="majorHAnsi"/>
        </w:rPr>
        <w:t xml:space="preserve"> the Devil (v.31b)</w:t>
      </w:r>
    </w:p>
    <w:p w14:paraId="02C9F8C2" w14:textId="77777777" w:rsidR="003316C4" w:rsidRDefault="003316C4" w:rsidP="003316C4">
      <w:pPr>
        <w:pStyle w:val="ListParagraph"/>
        <w:numPr>
          <w:ilvl w:val="4"/>
          <w:numId w:val="1"/>
        </w:numPr>
        <w:contextualSpacing w:val="0"/>
        <w:rPr>
          <w:rFonts w:asciiTheme="majorHAnsi" w:hAnsiTheme="majorHAnsi" w:cstheme="majorHAnsi"/>
        </w:rPr>
      </w:pPr>
      <w:r>
        <w:rPr>
          <w:rFonts w:asciiTheme="majorHAnsi" w:hAnsiTheme="majorHAnsi" w:cstheme="majorHAnsi"/>
        </w:rPr>
        <w:t>Through securing the new covenant heart through the new birth (e.g., 1 John 3:8-9)</w:t>
      </w:r>
    </w:p>
    <w:p w14:paraId="1958E6F2" w14:textId="77777777" w:rsidR="003316C4" w:rsidRDefault="003316C4" w:rsidP="003316C4">
      <w:pPr>
        <w:pStyle w:val="ListParagraph"/>
        <w:numPr>
          <w:ilvl w:val="4"/>
          <w:numId w:val="1"/>
        </w:numPr>
        <w:contextualSpacing w:val="0"/>
        <w:rPr>
          <w:rFonts w:asciiTheme="majorHAnsi" w:hAnsiTheme="majorHAnsi" w:cstheme="majorHAnsi"/>
        </w:rPr>
      </w:pPr>
      <w:r>
        <w:rPr>
          <w:rFonts w:asciiTheme="majorHAnsi" w:hAnsiTheme="majorHAnsi" w:cstheme="majorHAnsi"/>
        </w:rPr>
        <w:t>Through disarming the Devil of his only weapon against believers (e.g., Rev. 12:10-11)</w:t>
      </w:r>
    </w:p>
    <w:p w14:paraId="02A09BCD" w14:textId="77777777" w:rsidR="003316C4" w:rsidRDefault="003316C4" w:rsidP="003316C4">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His death would </w:t>
      </w:r>
      <w:r w:rsidRPr="003B7246">
        <w:rPr>
          <w:rFonts w:asciiTheme="majorHAnsi" w:hAnsiTheme="majorHAnsi" w:cstheme="majorHAnsi"/>
          <w:u w:val="single"/>
        </w:rPr>
        <w:t>involve</w:t>
      </w:r>
      <w:r>
        <w:rPr>
          <w:rFonts w:asciiTheme="majorHAnsi" w:hAnsiTheme="majorHAnsi" w:cstheme="majorHAnsi"/>
        </w:rPr>
        <w:t xml:space="preserve"> His exaltation through crucifixion (v.32a, 33; e.g., 12:23; Isa. 52:13)</w:t>
      </w:r>
    </w:p>
    <w:p w14:paraId="6685AF55" w14:textId="77777777" w:rsidR="003316C4" w:rsidRDefault="003316C4" w:rsidP="003316C4">
      <w:pPr>
        <w:pStyle w:val="ListParagraph"/>
        <w:ind w:left="2880"/>
        <w:contextualSpacing w:val="0"/>
        <w:rPr>
          <w:rFonts w:asciiTheme="majorHAnsi" w:hAnsiTheme="majorHAnsi" w:cstheme="majorHAnsi"/>
        </w:rPr>
      </w:pPr>
    </w:p>
    <w:p w14:paraId="31A44200" w14:textId="77777777" w:rsidR="003316C4" w:rsidRDefault="003316C4" w:rsidP="003316C4">
      <w:pPr>
        <w:pStyle w:val="ListParagraph"/>
        <w:numPr>
          <w:ilvl w:val="3"/>
          <w:numId w:val="1"/>
        </w:numPr>
        <w:contextualSpacing w:val="0"/>
        <w:rPr>
          <w:rFonts w:asciiTheme="majorHAnsi" w:hAnsiTheme="majorHAnsi" w:cstheme="majorHAnsi"/>
        </w:rPr>
      </w:pPr>
      <w:r>
        <w:rPr>
          <w:rFonts w:asciiTheme="majorHAnsi" w:hAnsiTheme="majorHAnsi" w:cstheme="majorHAnsi"/>
        </w:rPr>
        <w:lastRenderedPageBreak/>
        <w:t xml:space="preserve">His death would </w:t>
      </w:r>
      <w:r w:rsidRPr="003B7246">
        <w:rPr>
          <w:rFonts w:asciiTheme="majorHAnsi" w:hAnsiTheme="majorHAnsi" w:cstheme="majorHAnsi"/>
          <w:u w:val="single"/>
        </w:rPr>
        <w:t>draw</w:t>
      </w:r>
      <w:r>
        <w:rPr>
          <w:rFonts w:asciiTheme="majorHAnsi" w:hAnsiTheme="majorHAnsi" w:cstheme="majorHAnsi"/>
        </w:rPr>
        <w:t xml:space="preserve"> effectually all kinds of people (vv.32b)</w:t>
      </w:r>
    </w:p>
    <w:p w14:paraId="0584B69F" w14:textId="77777777" w:rsidR="003316C4" w:rsidRDefault="003316C4" w:rsidP="003316C4">
      <w:pPr>
        <w:pStyle w:val="ListParagraph"/>
        <w:numPr>
          <w:ilvl w:val="4"/>
          <w:numId w:val="1"/>
        </w:numPr>
        <w:contextualSpacing w:val="0"/>
        <w:rPr>
          <w:rFonts w:asciiTheme="majorHAnsi" w:hAnsiTheme="majorHAnsi" w:cstheme="majorHAnsi"/>
        </w:rPr>
      </w:pPr>
      <w:r>
        <w:rPr>
          <w:rFonts w:asciiTheme="majorHAnsi" w:hAnsiTheme="majorHAnsi" w:cstheme="majorHAnsi"/>
        </w:rPr>
        <w:t>“Drag” refers to effectual drawing (see 6:44)</w:t>
      </w:r>
    </w:p>
    <w:p w14:paraId="4F5EA337" w14:textId="77777777" w:rsidR="003316C4" w:rsidRDefault="003316C4" w:rsidP="003316C4">
      <w:pPr>
        <w:pStyle w:val="ListParagraph"/>
        <w:numPr>
          <w:ilvl w:val="4"/>
          <w:numId w:val="1"/>
        </w:numPr>
        <w:contextualSpacing w:val="0"/>
        <w:rPr>
          <w:rFonts w:asciiTheme="majorHAnsi" w:hAnsiTheme="majorHAnsi" w:cstheme="majorHAnsi"/>
        </w:rPr>
      </w:pPr>
      <w:r>
        <w:rPr>
          <w:rFonts w:asciiTheme="majorHAnsi" w:hAnsiTheme="majorHAnsi" w:cstheme="majorHAnsi"/>
        </w:rPr>
        <w:t>“All” is always constrained to a specific group (see 10:16; 11:52; 17:2)</w:t>
      </w:r>
    </w:p>
    <w:p w14:paraId="7CA84A52" w14:textId="77777777" w:rsidR="003316C4" w:rsidRDefault="003316C4" w:rsidP="003316C4">
      <w:pPr>
        <w:pStyle w:val="ListParagraph"/>
        <w:numPr>
          <w:ilvl w:val="4"/>
          <w:numId w:val="1"/>
        </w:numPr>
        <w:contextualSpacing w:val="0"/>
        <w:rPr>
          <w:rFonts w:asciiTheme="majorHAnsi" w:hAnsiTheme="majorHAnsi" w:cstheme="majorHAnsi"/>
        </w:rPr>
      </w:pPr>
      <w:r>
        <w:rPr>
          <w:rFonts w:asciiTheme="majorHAnsi" w:hAnsiTheme="majorHAnsi" w:cstheme="majorHAnsi"/>
        </w:rPr>
        <w:t xml:space="preserve">“All” applies to all kinds of people, </w:t>
      </w:r>
      <w:proofErr w:type="gramStart"/>
      <w:r>
        <w:rPr>
          <w:rFonts w:asciiTheme="majorHAnsi" w:hAnsiTheme="majorHAnsi" w:cstheme="majorHAnsi"/>
        </w:rPr>
        <w:t>Jews</w:t>
      </w:r>
      <w:proofErr w:type="gramEnd"/>
      <w:r>
        <w:rPr>
          <w:rFonts w:asciiTheme="majorHAnsi" w:hAnsiTheme="majorHAnsi" w:cstheme="majorHAnsi"/>
        </w:rPr>
        <w:t xml:space="preserve"> and Greeks alike (see 12:20).</w:t>
      </w:r>
    </w:p>
    <w:p w14:paraId="5F3827B8" w14:textId="77777777" w:rsidR="003316C4" w:rsidRDefault="003316C4" w:rsidP="003316C4">
      <w:pPr>
        <w:pStyle w:val="ListParagraph"/>
        <w:numPr>
          <w:ilvl w:val="4"/>
          <w:numId w:val="1"/>
        </w:numPr>
        <w:contextualSpacing w:val="0"/>
        <w:rPr>
          <w:rFonts w:asciiTheme="majorHAnsi" w:hAnsiTheme="majorHAnsi" w:cstheme="majorHAnsi"/>
        </w:rPr>
      </w:pPr>
      <w:r>
        <w:rPr>
          <w:rFonts w:asciiTheme="majorHAnsi" w:hAnsiTheme="majorHAnsi" w:cstheme="majorHAnsi"/>
        </w:rPr>
        <w:t>Consider the alternatives</w:t>
      </w:r>
    </w:p>
    <w:p w14:paraId="0858A878" w14:textId="77777777" w:rsidR="003316C4" w:rsidRDefault="003316C4" w:rsidP="003316C4">
      <w:pPr>
        <w:pStyle w:val="ListParagraph"/>
        <w:numPr>
          <w:ilvl w:val="5"/>
          <w:numId w:val="1"/>
        </w:numPr>
        <w:contextualSpacing w:val="0"/>
        <w:rPr>
          <w:rFonts w:asciiTheme="majorHAnsi" w:hAnsiTheme="majorHAnsi" w:cstheme="majorHAnsi"/>
        </w:rPr>
      </w:pPr>
      <w:r w:rsidRPr="006A077C">
        <w:rPr>
          <w:rFonts w:asciiTheme="majorHAnsi" w:hAnsiTheme="majorHAnsi" w:cstheme="majorHAnsi"/>
        </w:rPr>
        <w:t>Christ’s drawing is weaker than the Father’s</w:t>
      </w:r>
      <w:r>
        <w:rPr>
          <w:rFonts w:asciiTheme="majorHAnsi" w:hAnsiTheme="majorHAnsi" w:cstheme="majorHAnsi"/>
        </w:rPr>
        <w:t>.</w:t>
      </w:r>
    </w:p>
    <w:p w14:paraId="4C43C947" w14:textId="77777777" w:rsidR="003316C4" w:rsidRDefault="003316C4" w:rsidP="003316C4">
      <w:pPr>
        <w:pStyle w:val="ListParagraph"/>
        <w:numPr>
          <w:ilvl w:val="5"/>
          <w:numId w:val="1"/>
        </w:numPr>
        <w:contextualSpacing w:val="0"/>
        <w:rPr>
          <w:rFonts w:asciiTheme="majorHAnsi" w:hAnsiTheme="majorHAnsi" w:cstheme="majorHAnsi"/>
        </w:rPr>
      </w:pPr>
      <w:r w:rsidRPr="006A077C">
        <w:rPr>
          <w:rFonts w:asciiTheme="majorHAnsi" w:hAnsiTheme="majorHAnsi" w:cstheme="majorHAnsi"/>
        </w:rPr>
        <w:t>Christ’s intentions are contrary to the Father’s and the Spirit’s</w:t>
      </w:r>
      <w:r>
        <w:rPr>
          <w:rFonts w:asciiTheme="majorHAnsi" w:hAnsiTheme="majorHAnsi" w:cstheme="majorHAnsi"/>
        </w:rPr>
        <w:t>.</w:t>
      </w:r>
    </w:p>
    <w:p w14:paraId="5F8D7FC8" w14:textId="77777777" w:rsidR="003316C4" w:rsidRDefault="003316C4" w:rsidP="003316C4">
      <w:pPr>
        <w:pStyle w:val="ListParagraph"/>
        <w:numPr>
          <w:ilvl w:val="5"/>
          <w:numId w:val="1"/>
        </w:numPr>
        <w:contextualSpacing w:val="0"/>
        <w:rPr>
          <w:rFonts w:asciiTheme="majorHAnsi" w:hAnsiTheme="majorHAnsi" w:cstheme="majorHAnsi"/>
        </w:rPr>
      </w:pPr>
      <w:r w:rsidRPr="006A077C">
        <w:rPr>
          <w:rFonts w:asciiTheme="majorHAnsi" w:hAnsiTheme="majorHAnsi" w:cstheme="majorHAnsi"/>
        </w:rPr>
        <w:t>Christ is ultimately dependent on fallen humanity to respond rightly to Him</w:t>
      </w:r>
      <w:r>
        <w:rPr>
          <w:rFonts w:asciiTheme="majorHAnsi" w:hAnsiTheme="majorHAnsi" w:cstheme="majorHAnsi"/>
        </w:rPr>
        <w:t>.</w:t>
      </w:r>
    </w:p>
    <w:p w14:paraId="526C1770" w14:textId="77777777" w:rsidR="003316C4" w:rsidRDefault="003316C4" w:rsidP="003316C4">
      <w:pPr>
        <w:pStyle w:val="ListParagraph"/>
        <w:numPr>
          <w:ilvl w:val="5"/>
          <w:numId w:val="1"/>
        </w:numPr>
        <w:contextualSpacing w:val="0"/>
        <w:rPr>
          <w:rFonts w:asciiTheme="majorHAnsi" w:hAnsiTheme="majorHAnsi" w:cstheme="majorHAnsi"/>
        </w:rPr>
      </w:pPr>
      <w:r>
        <w:rPr>
          <w:rFonts w:asciiTheme="majorHAnsi" w:hAnsiTheme="majorHAnsi" w:cstheme="majorHAnsi"/>
        </w:rPr>
        <w:t>T</w:t>
      </w:r>
      <w:r w:rsidRPr="006A077C">
        <w:rPr>
          <w:rFonts w:asciiTheme="majorHAnsi" w:hAnsiTheme="majorHAnsi" w:cstheme="majorHAnsi"/>
        </w:rPr>
        <w:t>here is no evidence anywhere that human nature was changed in any way generally by Christ’s cross (prevenient grace) except in the lives of those who have been born again.</w:t>
      </w:r>
    </w:p>
    <w:p w14:paraId="17CC003A" w14:textId="77777777" w:rsidR="003316C4" w:rsidRDefault="003316C4" w:rsidP="003316C4">
      <w:pPr>
        <w:pStyle w:val="ListParagraph"/>
        <w:ind w:left="4320"/>
        <w:contextualSpacing w:val="0"/>
        <w:rPr>
          <w:rFonts w:asciiTheme="majorHAnsi" w:hAnsiTheme="majorHAnsi" w:cstheme="majorHAnsi"/>
        </w:rPr>
      </w:pPr>
    </w:p>
    <w:p w14:paraId="08317110" w14:textId="77777777" w:rsidR="003316C4" w:rsidRDefault="003316C4" w:rsidP="003316C4">
      <w:pPr>
        <w:pStyle w:val="ListParagraph"/>
        <w:numPr>
          <w:ilvl w:val="1"/>
          <w:numId w:val="1"/>
        </w:numPr>
        <w:contextualSpacing w:val="0"/>
        <w:rPr>
          <w:rFonts w:asciiTheme="majorHAnsi" w:hAnsiTheme="majorHAnsi" w:cstheme="majorHAnsi"/>
        </w:rPr>
      </w:pPr>
      <w:r>
        <w:rPr>
          <w:rFonts w:asciiTheme="majorHAnsi" w:hAnsiTheme="majorHAnsi" w:cstheme="majorHAnsi"/>
        </w:rPr>
        <w:t>Jesus judges the unbelieving world in this hour (vv.34-36)</w:t>
      </w:r>
    </w:p>
    <w:p w14:paraId="6BCB2AEE" w14:textId="77777777" w:rsidR="003316C4" w:rsidRDefault="003316C4" w:rsidP="003316C4">
      <w:pPr>
        <w:pStyle w:val="ListParagraph"/>
        <w:numPr>
          <w:ilvl w:val="2"/>
          <w:numId w:val="1"/>
        </w:numPr>
        <w:contextualSpacing w:val="0"/>
        <w:rPr>
          <w:rFonts w:asciiTheme="majorHAnsi" w:hAnsiTheme="majorHAnsi" w:cstheme="majorHAnsi"/>
        </w:rPr>
      </w:pPr>
      <w:r>
        <w:rPr>
          <w:rFonts w:asciiTheme="majorHAnsi" w:hAnsiTheme="majorHAnsi" w:cstheme="majorHAnsi"/>
        </w:rPr>
        <w:t>The crowd continues to misunderstand (v.34)</w:t>
      </w:r>
    </w:p>
    <w:p w14:paraId="6C3AEE89" w14:textId="77777777" w:rsidR="003316C4" w:rsidRDefault="003316C4" w:rsidP="003316C4">
      <w:pPr>
        <w:pStyle w:val="ListParagraph"/>
        <w:numPr>
          <w:ilvl w:val="2"/>
          <w:numId w:val="1"/>
        </w:numPr>
        <w:contextualSpacing w:val="0"/>
        <w:rPr>
          <w:rFonts w:asciiTheme="majorHAnsi" w:hAnsiTheme="majorHAnsi" w:cstheme="majorHAnsi"/>
        </w:rPr>
      </w:pPr>
      <w:r>
        <w:rPr>
          <w:rFonts w:asciiTheme="majorHAnsi" w:hAnsiTheme="majorHAnsi" w:cstheme="majorHAnsi"/>
        </w:rPr>
        <w:t>Jesus commences the judgment and urges faith (vv.35-36)</w:t>
      </w:r>
    </w:p>
    <w:p w14:paraId="2BDDE433" w14:textId="77777777" w:rsidR="003316C4" w:rsidRDefault="003316C4" w:rsidP="003316C4"/>
    <w:p w14:paraId="2CD180F8" w14:textId="77777777" w:rsidR="00BD2E51" w:rsidRDefault="00BD2E51"/>
    <w:sectPr w:rsidR="00BD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830"/>
    <w:multiLevelType w:val="hybridMultilevel"/>
    <w:tmpl w:val="2F984E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68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74"/>
    <w:rsid w:val="003316C4"/>
    <w:rsid w:val="004C4274"/>
    <w:rsid w:val="00B21146"/>
    <w:rsid w:val="00BD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04DA"/>
  <w15:chartTrackingRefBased/>
  <w15:docId w15:val="{977338E1-0AC9-4933-8288-CDC9B7E8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2</cp:revision>
  <dcterms:created xsi:type="dcterms:W3CDTF">2022-04-26T14:12:00Z</dcterms:created>
  <dcterms:modified xsi:type="dcterms:W3CDTF">2022-04-26T14:12:00Z</dcterms:modified>
</cp:coreProperties>
</file>