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0BC55" w14:textId="61C202C7" w:rsidR="004E038A" w:rsidRPr="002A7212" w:rsidRDefault="004E038A" w:rsidP="004E038A">
      <w:pPr>
        <w:ind w:left="720" w:hanging="360"/>
        <w:jc w:val="center"/>
        <w:rPr>
          <w:u w:val="single"/>
        </w:rPr>
      </w:pPr>
      <w:r w:rsidRPr="002A7212">
        <w:rPr>
          <w:u w:val="single"/>
        </w:rPr>
        <w:t xml:space="preserve">“You Must Be Born Again” – John 1:3-15 (Part </w:t>
      </w:r>
      <w:r w:rsidR="00054EE9">
        <w:rPr>
          <w:u w:val="single"/>
        </w:rPr>
        <w:t>2</w:t>
      </w:r>
      <w:bookmarkStart w:id="0" w:name="_GoBack"/>
      <w:bookmarkEnd w:id="0"/>
      <w:r w:rsidRPr="002A7212">
        <w:rPr>
          <w:u w:val="single"/>
        </w:rPr>
        <w:t>)</w:t>
      </w:r>
    </w:p>
    <w:p w14:paraId="1BD5C1C1" w14:textId="77777777" w:rsidR="004E038A" w:rsidRPr="002A7212" w:rsidRDefault="004E038A" w:rsidP="004E038A">
      <w:pPr>
        <w:ind w:left="720" w:hanging="360"/>
        <w:jc w:val="center"/>
        <w:rPr>
          <w:i/>
          <w:iCs/>
          <w:u w:val="single"/>
        </w:rPr>
      </w:pPr>
    </w:p>
    <w:p w14:paraId="7276B76B" w14:textId="77777777" w:rsidR="004E038A" w:rsidRPr="002A7212" w:rsidRDefault="004E038A" w:rsidP="004E038A">
      <w:pPr>
        <w:pStyle w:val="ListParagraph"/>
        <w:numPr>
          <w:ilvl w:val="0"/>
          <w:numId w:val="1"/>
        </w:numPr>
        <w:contextualSpacing w:val="0"/>
        <w:rPr>
          <w:i/>
          <w:iCs/>
        </w:rPr>
      </w:pPr>
      <w:r w:rsidRPr="002A7212">
        <w:rPr>
          <w:i/>
          <w:iCs/>
        </w:rPr>
        <w:t>The Lost Condition of Nicodemus (vv.1-2)</w:t>
      </w:r>
    </w:p>
    <w:p w14:paraId="4F676773" w14:textId="77777777" w:rsidR="004E038A" w:rsidRPr="002A7212" w:rsidRDefault="004E038A" w:rsidP="004E038A">
      <w:pPr>
        <w:pStyle w:val="ListParagraph"/>
        <w:numPr>
          <w:ilvl w:val="1"/>
          <w:numId w:val="1"/>
        </w:numPr>
        <w:contextualSpacing w:val="0"/>
        <w:rPr>
          <w:i/>
          <w:iCs/>
        </w:rPr>
      </w:pPr>
      <w:r w:rsidRPr="002A7212">
        <w:rPr>
          <w:i/>
          <w:iCs/>
        </w:rPr>
        <w:t>Religion is insufficient (v.1)</w:t>
      </w:r>
    </w:p>
    <w:p w14:paraId="04716469" w14:textId="77777777" w:rsidR="004E038A" w:rsidRPr="002A7212" w:rsidRDefault="004E038A" w:rsidP="004E038A">
      <w:pPr>
        <w:pStyle w:val="ListParagraph"/>
        <w:numPr>
          <w:ilvl w:val="1"/>
          <w:numId w:val="1"/>
        </w:numPr>
        <w:contextualSpacing w:val="0"/>
        <w:rPr>
          <w:i/>
          <w:iCs/>
        </w:rPr>
      </w:pPr>
      <w:r w:rsidRPr="002A7212">
        <w:rPr>
          <w:i/>
          <w:iCs/>
        </w:rPr>
        <w:t xml:space="preserve">Affirmation </w:t>
      </w:r>
      <w:bookmarkStart w:id="1" w:name="_Hlk26611704"/>
      <w:r w:rsidRPr="002A7212">
        <w:rPr>
          <w:i/>
          <w:iCs/>
        </w:rPr>
        <w:t>of the supernatural in Jesus is inadequate (v.2)</w:t>
      </w:r>
    </w:p>
    <w:p w14:paraId="2D348EF1" w14:textId="5C5F96B5" w:rsidR="004E038A" w:rsidRPr="002A7212" w:rsidRDefault="004E038A" w:rsidP="004E038A">
      <w:pPr>
        <w:pStyle w:val="ListParagraph"/>
        <w:numPr>
          <w:ilvl w:val="1"/>
          <w:numId w:val="1"/>
        </w:numPr>
        <w:contextualSpacing w:val="0"/>
        <w:rPr>
          <w:i/>
          <w:iCs/>
        </w:rPr>
      </w:pPr>
      <w:r w:rsidRPr="002A7212">
        <w:rPr>
          <w:i/>
          <w:iCs/>
        </w:rPr>
        <w:t>Spiritual darkness is the main problem (v.2 – “by night”; cf. 3:19-20)</w:t>
      </w:r>
    </w:p>
    <w:bookmarkEnd w:id="1"/>
    <w:p w14:paraId="545C8C1D" w14:textId="457B5776" w:rsidR="004E038A" w:rsidRPr="002A7212" w:rsidRDefault="004E038A" w:rsidP="004E038A">
      <w:pPr>
        <w:pStyle w:val="ListParagraph"/>
        <w:numPr>
          <w:ilvl w:val="0"/>
          <w:numId w:val="1"/>
        </w:numPr>
        <w:contextualSpacing w:val="0"/>
        <w:rPr>
          <w:i/>
          <w:iCs/>
        </w:rPr>
      </w:pPr>
      <w:r w:rsidRPr="002A7212">
        <w:rPr>
          <w:i/>
          <w:iCs/>
        </w:rPr>
        <w:t>New Life in Jesus by the Spirit is Mankind’s Greatest Need (vv.3-</w:t>
      </w:r>
      <w:r w:rsidR="002A7212" w:rsidRPr="002A7212">
        <w:rPr>
          <w:i/>
          <w:iCs/>
        </w:rPr>
        <w:t>8</w:t>
      </w:r>
      <w:r w:rsidRPr="002A7212">
        <w:rPr>
          <w:i/>
          <w:iCs/>
        </w:rPr>
        <w:t>)</w:t>
      </w:r>
    </w:p>
    <w:p w14:paraId="7D782932" w14:textId="77777777" w:rsidR="004E038A" w:rsidRPr="002A7212" w:rsidRDefault="004E038A" w:rsidP="004E038A">
      <w:pPr>
        <w:pStyle w:val="ListParagraph"/>
        <w:numPr>
          <w:ilvl w:val="1"/>
          <w:numId w:val="1"/>
        </w:numPr>
        <w:contextualSpacing w:val="0"/>
        <w:rPr>
          <w:i/>
          <w:iCs/>
        </w:rPr>
      </w:pPr>
      <w:r w:rsidRPr="002A7212">
        <w:rPr>
          <w:i/>
          <w:iCs/>
        </w:rPr>
        <w:t xml:space="preserve">Jesus declares the </w:t>
      </w:r>
      <w:bookmarkStart w:id="2" w:name="_Hlk26618461"/>
      <w:r w:rsidRPr="002A7212">
        <w:rPr>
          <w:i/>
          <w:iCs/>
        </w:rPr>
        <w:t>impossibility of experiencing the Kingdom apart from a new birth (v.3)</w:t>
      </w:r>
    </w:p>
    <w:bookmarkEnd w:id="2"/>
    <w:p w14:paraId="4354C869" w14:textId="4BD9A277" w:rsidR="004E038A" w:rsidRPr="002A7212" w:rsidRDefault="004E038A" w:rsidP="004E038A">
      <w:pPr>
        <w:pStyle w:val="ListParagraph"/>
        <w:numPr>
          <w:ilvl w:val="1"/>
          <w:numId w:val="1"/>
        </w:numPr>
        <w:contextualSpacing w:val="0"/>
        <w:rPr>
          <w:i/>
          <w:iCs/>
        </w:rPr>
      </w:pPr>
      <w:r w:rsidRPr="002A7212">
        <w:rPr>
          <w:i/>
          <w:iCs/>
        </w:rPr>
        <w:t xml:space="preserve">Nicodemus </w:t>
      </w:r>
      <w:bookmarkStart w:id="3" w:name="_Hlk26621011"/>
      <w:r w:rsidRPr="002A7212">
        <w:rPr>
          <w:i/>
          <w:iCs/>
        </w:rPr>
        <w:t xml:space="preserve">exposes his spiritual blindness by his misunderstanding </w:t>
      </w:r>
      <w:bookmarkEnd w:id="3"/>
      <w:r w:rsidRPr="002A7212">
        <w:rPr>
          <w:i/>
          <w:iCs/>
        </w:rPr>
        <w:t>(v.4; cf. 1 Cor. 2:14)</w:t>
      </w:r>
    </w:p>
    <w:p w14:paraId="70551987" w14:textId="01246F17" w:rsidR="002A7212" w:rsidRDefault="004E038A" w:rsidP="0075601A">
      <w:pPr>
        <w:pStyle w:val="ListParagraph"/>
        <w:numPr>
          <w:ilvl w:val="1"/>
          <w:numId w:val="1"/>
        </w:numPr>
        <w:contextualSpacing w:val="0"/>
        <w:rPr>
          <w:i/>
          <w:iCs/>
        </w:rPr>
      </w:pPr>
      <w:bookmarkStart w:id="4" w:name="_Hlk26621860"/>
      <w:r w:rsidRPr="002A7212">
        <w:rPr>
          <w:i/>
          <w:iCs/>
        </w:rPr>
        <w:t xml:space="preserve">Jesus declares the impossibility of entering the Kingdom apart from a total spiritual transformation of an individual </w:t>
      </w:r>
      <w:bookmarkEnd w:id="4"/>
      <w:r w:rsidRPr="002A7212">
        <w:rPr>
          <w:i/>
          <w:iCs/>
        </w:rPr>
        <w:t>(vv.5-6)</w:t>
      </w:r>
    </w:p>
    <w:p w14:paraId="0407E9F4" w14:textId="29BCCA3B" w:rsidR="00B51183" w:rsidRPr="00B51183" w:rsidRDefault="00B51183" w:rsidP="00B51183">
      <w:pPr>
        <w:pStyle w:val="ListParagraph"/>
        <w:tabs>
          <w:tab w:val="left" w:pos="6590"/>
        </w:tabs>
        <w:ind w:left="1440"/>
        <w:contextualSpacing w:val="0"/>
        <w:rPr>
          <w:i/>
          <w:iCs/>
        </w:rPr>
      </w:pPr>
      <w:r>
        <w:rPr>
          <w:i/>
          <w:iCs/>
        </w:rPr>
        <w:tab/>
      </w:r>
    </w:p>
    <w:p w14:paraId="04845CCA" w14:textId="6345A053" w:rsidR="002A7212" w:rsidRDefault="002A7212" w:rsidP="004E038A">
      <w:pPr>
        <w:pStyle w:val="ListParagraph"/>
        <w:numPr>
          <w:ilvl w:val="1"/>
          <w:numId w:val="1"/>
        </w:numPr>
        <w:contextualSpacing w:val="0"/>
      </w:pPr>
      <w:r>
        <w:t>The new birth is the result of the Spirit’s life-giving work (vv.7-8</w:t>
      </w:r>
      <w:r w:rsidR="00B51183">
        <w:t>; cf. Ezk. 37:1-11; Gen. 2:7)</w:t>
      </w:r>
    </w:p>
    <w:p w14:paraId="71372A6F" w14:textId="4AA71166" w:rsidR="00467DBF" w:rsidRDefault="00467DBF" w:rsidP="002A7212">
      <w:pPr>
        <w:pStyle w:val="ListParagraph"/>
        <w:numPr>
          <w:ilvl w:val="2"/>
          <w:numId w:val="1"/>
        </w:numPr>
        <w:contextualSpacing w:val="0"/>
      </w:pPr>
      <w:r>
        <w:t>It is a universal necessity (v.7)</w:t>
      </w:r>
    </w:p>
    <w:p w14:paraId="06535957" w14:textId="77777777" w:rsidR="00B51183" w:rsidRDefault="00B51183" w:rsidP="00B51183">
      <w:pPr>
        <w:pStyle w:val="ListParagraph"/>
        <w:ind w:left="2160"/>
        <w:contextualSpacing w:val="0"/>
      </w:pPr>
    </w:p>
    <w:p w14:paraId="2CEEFC80" w14:textId="630F5406" w:rsidR="002A7212" w:rsidRDefault="00467DBF" w:rsidP="002A7212">
      <w:pPr>
        <w:pStyle w:val="ListParagraph"/>
        <w:numPr>
          <w:ilvl w:val="2"/>
          <w:numId w:val="1"/>
        </w:numPr>
        <w:contextualSpacing w:val="0"/>
      </w:pPr>
      <w:r>
        <w:t xml:space="preserve"> It </w:t>
      </w:r>
      <w:bookmarkStart w:id="5" w:name="_Hlk27217055"/>
      <w:r>
        <w:t xml:space="preserve">is the creation of </w:t>
      </w:r>
      <w:r w:rsidR="009618B9">
        <w:t xml:space="preserve">spiritual </w:t>
      </w:r>
      <w:r>
        <w:t>life by the Spirit</w:t>
      </w:r>
      <w:bookmarkEnd w:id="5"/>
      <w:r w:rsidR="00C02DA7">
        <w:t xml:space="preserve"> </w:t>
      </w:r>
      <w:r>
        <w:t>(v.8)</w:t>
      </w:r>
    </w:p>
    <w:p w14:paraId="02CA9ECF" w14:textId="333235D8" w:rsidR="009618B9" w:rsidRDefault="00C02DA7" w:rsidP="009618B9">
      <w:pPr>
        <w:pStyle w:val="ListParagraph"/>
        <w:numPr>
          <w:ilvl w:val="3"/>
          <w:numId w:val="1"/>
        </w:numPr>
        <w:contextualSpacing w:val="0"/>
      </w:pPr>
      <w:r w:rsidRPr="00C02DA7">
        <w:t>The new birth the result of the Spirit’s working of His own free-will</w:t>
      </w:r>
      <w:r w:rsidR="00B51183">
        <w:t xml:space="preserve"> (cf. 5:21; 6:63)</w:t>
      </w:r>
    </w:p>
    <w:p w14:paraId="28485D49" w14:textId="77777777" w:rsidR="00B51183" w:rsidRDefault="00B51183" w:rsidP="00B51183">
      <w:pPr>
        <w:pStyle w:val="ListParagraph"/>
        <w:ind w:left="2880"/>
        <w:contextualSpacing w:val="0"/>
      </w:pPr>
    </w:p>
    <w:p w14:paraId="58D5DF76" w14:textId="24A8D7C2" w:rsidR="00A5750B" w:rsidRDefault="00A5750B" w:rsidP="009618B9">
      <w:pPr>
        <w:pStyle w:val="ListParagraph"/>
        <w:numPr>
          <w:ilvl w:val="3"/>
          <w:numId w:val="1"/>
        </w:numPr>
        <w:contextualSpacing w:val="0"/>
      </w:pPr>
      <w:r>
        <w:t>The new birth is experienced but cannot be controlled or predicted by individuals</w:t>
      </w:r>
    </w:p>
    <w:p w14:paraId="7C6A0238" w14:textId="77777777" w:rsidR="00285ABF" w:rsidRDefault="00285ABF" w:rsidP="00285ABF"/>
    <w:p w14:paraId="0FD8A975" w14:textId="46970591" w:rsidR="004C36AC" w:rsidRDefault="004C36AC" w:rsidP="004C36AC">
      <w:pPr>
        <w:pStyle w:val="ListParagraph"/>
        <w:ind w:left="2880"/>
        <w:contextualSpacing w:val="0"/>
        <w:rPr>
          <w:i/>
          <w:iCs/>
        </w:rPr>
      </w:pPr>
      <w:r w:rsidRPr="004C36AC">
        <w:rPr>
          <w:i/>
          <w:iCs/>
        </w:rPr>
        <w:t>“We can neither control him (the Spirit) nor understand him. But that does not mean we cannot witness his effects. Where the Spirit works, the effects are undeniable and unmistakable.” (Carson)</w:t>
      </w:r>
    </w:p>
    <w:p w14:paraId="2ABD76E6" w14:textId="77777777" w:rsidR="00B51183" w:rsidRPr="00B51183" w:rsidRDefault="00B51183" w:rsidP="00B51183">
      <w:pPr>
        <w:rPr>
          <w:i/>
          <w:iCs/>
        </w:rPr>
      </w:pPr>
    </w:p>
    <w:p w14:paraId="3BF9E76D" w14:textId="72E26BDE" w:rsidR="0075601A" w:rsidRDefault="004C36AC" w:rsidP="0075601A">
      <w:pPr>
        <w:pStyle w:val="ListParagraph"/>
        <w:ind w:left="2880"/>
        <w:contextualSpacing w:val="0"/>
        <w:rPr>
          <w:i/>
          <w:iCs/>
        </w:rPr>
      </w:pPr>
      <w:r w:rsidRPr="004C36AC">
        <w:rPr>
          <w:i/>
          <w:iCs/>
        </w:rPr>
        <w:t>“Despite its inscrutability, spiritual birth is real, as real as the mysterious movements of the wind. Moreover, just as the wind blows “where it pleases,” so the Spirit’s operation is not subject to human control, eluding all efforts at manipulation” (Kostenberger)</w:t>
      </w:r>
    </w:p>
    <w:p w14:paraId="01F08429" w14:textId="77777777" w:rsidR="00B51183" w:rsidRPr="00B51183" w:rsidRDefault="00B51183" w:rsidP="00B51183">
      <w:pPr>
        <w:rPr>
          <w:i/>
          <w:iCs/>
        </w:rPr>
      </w:pPr>
    </w:p>
    <w:p w14:paraId="4092E619" w14:textId="1F22EC29" w:rsidR="004E038A" w:rsidRDefault="002A7212" w:rsidP="002A7212">
      <w:pPr>
        <w:pStyle w:val="ListParagraph"/>
        <w:numPr>
          <w:ilvl w:val="0"/>
          <w:numId w:val="1"/>
        </w:numPr>
        <w:contextualSpacing w:val="0"/>
      </w:pPr>
      <w:bookmarkStart w:id="6" w:name="_Hlk27224131"/>
      <w:r>
        <w:lastRenderedPageBreak/>
        <w:t>Jesus is the Ultimate Source of Revelation and Eternal Life (vv.9-15)</w:t>
      </w:r>
    </w:p>
    <w:p w14:paraId="19CAA95A" w14:textId="7B2F8DBC" w:rsidR="002A7212" w:rsidRDefault="002A7212" w:rsidP="002A7212">
      <w:pPr>
        <w:pStyle w:val="ListParagraph"/>
        <w:numPr>
          <w:ilvl w:val="1"/>
          <w:numId w:val="1"/>
        </w:numPr>
        <w:contextualSpacing w:val="0"/>
      </w:pPr>
      <w:bookmarkStart w:id="7" w:name="_Hlk27224348"/>
      <w:bookmarkEnd w:id="6"/>
      <w:r>
        <w:t xml:space="preserve">Nicodemus’ failure to heed prior revelation </w:t>
      </w:r>
      <w:bookmarkEnd w:id="7"/>
      <w:r>
        <w:t>(v.9-10</w:t>
      </w:r>
      <w:r w:rsidR="00B51183">
        <w:t>; cf. 3:5,8 w/ Ezk. 36-37)</w:t>
      </w:r>
    </w:p>
    <w:p w14:paraId="6A5D6BCA" w14:textId="77777777" w:rsidR="00B51183" w:rsidRDefault="00B51183" w:rsidP="00B51183">
      <w:pPr>
        <w:pStyle w:val="ListParagraph"/>
        <w:ind w:left="1440"/>
        <w:contextualSpacing w:val="0"/>
      </w:pPr>
    </w:p>
    <w:p w14:paraId="09FEC2D1" w14:textId="0E99D83E" w:rsidR="002A7212" w:rsidRDefault="00B51183" w:rsidP="002A7212">
      <w:pPr>
        <w:pStyle w:val="ListParagraph"/>
        <w:numPr>
          <w:ilvl w:val="1"/>
          <w:numId w:val="1"/>
        </w:numPr>
        <w:contextualSpacing w:val="0"/>
      </w:pPr>
      <w:bookmarkStart w:id="8" w:name="_Hlk27225033"/>
      <w:r>
        <w:t>Nicodemus’ failure to receive Jesus’ reliable witness</w:t>
      </w:r>
      <w:r w:rsidR="002A7212">
        <w:t xml:space="preserve"> </w:t>
      </w:r>
      <w:bookmarkEnd w:id="8"/>
      <w:r w:rsidR="002A7212">
        <w:t>(vv.11-13)</w:t>
      </w:r>
    </w:p>
    <w:p w14:paraId="78925A49" w14:textId="1CFD2663" w:rsidR="000B371A" w:rsidRDefault="006A52DD" w:rsidP="004E038A">
      <w:pPr>
        <w:pStyle w:val="ListParagraph"/>
        <w:numPr>
          <w:ilvl w:val="2"/>
          <w:numId w:val="1"/>
        </w:numPr>
        <w:contextualSpacing w:val="0"/>
      </w:pPr>
      <w:bookmarkStart w:id="9" w:name="_Hlk27225104"/>
      <w:r>
        <w:t>His words are</w:t>
      </w:r>
      <w:r w:rsidR="000B371A">
        <w:t xml:space="preserve"> in concert with the Trinity </w:t>
      </w:r>
      <w:bookmarkEnd w:id="9"/>
      <w:r w:rsidR="000B371A">
        <w:t>(v.11</w:t>
      </w:r>
      <w:r w:rsidR="00B51183">
        <w:t>; cf. 3:34-36)</w:t>
      </w:r>
    </w:p>
    <w:p w14:paraId="36B65D10" w14:textId="77777777" w:rsidR="00B51183" w:rsidRDefault="00B51183" w:rsidP="00B51183">
      <w:pPr>
        <w:pStyle w:val="ListParagraph"/>
        <w:ind w:left="2160"/>
        <w:contextualSpacing w:val="0"/>
      </w:pPr>
    </w:p>
    <w:p w14:paraId="7754BF43" w14:textId="77777777" w:rsidR="00B51183" w:rsidRDefault="00020C4E" w:rsidP="00B51183">
      <w:pPr>
        <w:pStyle w:val="ListParagraph"/>
        <w:numPr>
          <w:ilvl w:val="2"/>
          <w:numId w:val="1"/>
        </w:numPr>
        <w:contextualSpacing w:val="0"/>
      </w:pPr>
      <w:r>
        <w:t>His words about the new birth must be believed as a prerequisite to</w:t>
      </w:r>
      <w:r w:rsidR="0075601A">
        <w:t xml:space="preserve"> receiving</w:t>
      </w:r>
      <w:r>
        <w:t xml:space="preserve"> greater spiritual truths (v.12)</w:t>
      </w:r>
    </w:p>
    <w:p w14:paraId="581F41A0" w14:textId="1E6CF15D" w:rsidR="00B51183" w:rsidRDefault="00B51183" w:rsidP="00B51183">
      <w:pPr>
        <w:pStyle w:val="ListParagraph"/>
        <w:ind w:left="2160"/>
        <w:contextualSpacing w:val="0"/>
      </w:pPr>
    </w:p>
    <w:p w14:paraId="70B1DE82" w14:textId="56F9DDA8" w:rsidR="00B76EA4" w:rsidRDefault="006A52DD" w:rsidP="0075601A">
      <w:pPr>
        <w:pStyle w:val="ListParagraph"/>
        <w:numPr>
          <w:ilvl w:val="2"/>
          <w:numId w:val="1"/>
        </w:numPr>
        <w:contextualSpacing w:val="0"/>
      </w:pPr>
      <w:bookmarkStart w:id="10" w:name="_Hlk27226625"/>
      <w:r>
        <w:t>His words are</w:t>
      </w:r>
      <w:r w:rsidR="000B371A">
        <w:t xml:space="preserve"> authoritative</w:t>
      </w:r>
      <w:r>
        <w:t xml:space="preserve"> </w:t>
      </w:r>
      <w:r w:rsidR="000B371A">
        <w:t>about heavenly and earthly matters</w:t>
      </w:r>
      <w:r w:rsidR="0075601A">
        <w:t xml:space="preserve"> </w:t>
      </w:r>
      <w:bookmarkStart w:id="11" w:name="_Hlk27228433"/>
      <w:r w:rsidR="0075601A">
        <w:t>because He is the Son of Man</w:t>
      </w:r>
      <w:bookmarkEnd w:id="11"/>
      <w:r w:rsidR="000B371A">
        <w:t xml:space="preserve"> </w:t>
      </w:r>
      <w:bookmarkEnd w:id="10"/>
      <w:r w:rsidR="000B371A">
        <w:t>(v.13</w:t>
      </w:r>
      <w:r w:rsidR="00B51183">
        <w:t>; cf. Prov. 30:4-6)</w:t>
      </w:r>
    </w:p>
    <w:sectPr w:rsidR="00B76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4EE"/>
    <w:multiLevelType w:val="hybridMultilevel"/>
    <w:tmpl w:val="363C0D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8A"/>
    <w:rsid w:val="00020C4E"/>
    <w:rsid w:val="00054EE9"/>
    <w:rsid w:val="000B371A"/>
    <w:rsid w:val="00285ABF"/>
    <w:rsid w:val="002A7212"/>
    <w:rsid w:val="00467DBF"/>
    <w:rsid w:val="004C36AC"/>
    <w:rsid w:val="004E038A"/>
    <w:rsid w:val="006A52DD"/>
    <w:rsid w:val="006C70AA"/>
    <w:rsid w:val="0075601A"/>
    <w:rsid w:val="009314D7"/>
    <w:rsid w:val="009618B9"/>
    <w:rsid w:val="00A5750B"/>
    <w:rsid w:val="00B51183"/>
    <w:rsid w:val="00B76EA4"/>
    <w:rsid w:val="00C02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0B81"/>
  <w15:chartTrackingRefBased/>
  <w15:docId w15:val="{33E242EA-FD0C-4876-972A-AB9EC732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Laury</dc:creator>
  <cp:keywords/>
  <dc:description/>
  <cp:lastModifiedBy>Michael Laury</cp:lastModifiedBy>
  <cp:revision>3</cp:revision>
  <dcterms:created xsi:type="dcterms:W3CDTF">2019-12-13T12:48:00Z</dcterms:created>
  <dcterms:modified xsi:type="dcterms:W3CDTF">2019-12-14T20:31:00Z</dcterms:modified>
</cp:coreProperties>
</file>